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AF" w:rsidRDefault="00BE374E" w:rsidP="005D2A79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75" w:after="150" w:line="69" w:lineRule="atLeast"/>
        <w:jc w:val="center"/>
        <w:rPr>
          <w:b/>
          <w:color w:val="222222"/>
          <w:sz w:val="27"/>
        </w:rPr>
      </w:pPr>
      <w:r>
        <w:rPr>
          <w:b/>
          <w:color w:val="222222"/>
          <w:sz w:val="27"/>
        </w:rPr>
        <w:t>200 лет со дня рождения Александра Афанасьева</w:t>
      </w:r>
    </w:p>
    <w:p w:rsidR="005D2098" w:rsidRPr="005D2098" w:rsidRDefault="005D2098" w:rsidP="005D2098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День рождения Александра Николаевича Афанасьева — 23 июля (12 июля по старому стилю) 1826 года.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color w:val="222222"/>
          <w:sz w:val="21"/>
        </w:rPr>
        <w:t>О юбиляре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Александр Николаевич Афанасьев (1826–1871) – выдающийся русский учёный-фольклорист, собиратель и исследователь народного творчества, чьё имя неразрывно связано с русской сказкой. Именно его сборник «Народные русские сказки» стал для многих читателей «врата</w:t>
      </w:r>
      <w:r>
        <w:rPr>
          <w:rFonts w:ascii="Arial" w:eastAsia="Arial" w:hAnsi="Arial" w:cs="Arial"/>
          <w:color w:val="222222"/>
          <w:sz w:val="21"/>
        </w:rPr>
        <w:t>ми в литературу», открыв огромный и удивительный мир фольклора. Помимо сказок, Афанасьев оставил глубокий след в науке своим фундаментальным трудом «Поэтические воззрения славян на природу», без которого до сих пор не обходятся историки и филологи. Выпускн</w:t>
      </w:r>
      <w:r>
        <w:rPr>
          <w:rFonts w:ascii="Arial" w:eastAsia="Arial" w:hAnsi="Arial" w:cs="Arial"/>
          <w:color w:val="222222"/>
          <w:sz w:val="21"/>
        </w:rPr>
        <w:t>ик Московского университета, ученик блестящих профессоров (Грановского, Соловьева, Кавелина, Буслаева), он сумел объединить вокруг идеи издания русских сказок многих исследователей и литераторов, получив огромную помощь от Владимира Даля.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 xml:space="preserve">Жизнь Афанасьева </w:t>
      </w:r>
      <w:r>
        <w:rPr>
          <w:rFonts w:ascii="Arial" w:eastAsia="Arial" w:hAnsi="Arial" w:cs="Arial"/>
          <w:color w:val="222222"/>
          <w:sz w:val="21"/>
        </w:rPr>
        <w:t>была непростой: из-за вольнолюбивых взглядов и сатирических сюжетов в сказках он постоянно сталкивался с цензурой, а в 1862 году лишился места в архиве. Тем не менее, его «Сказки» (с боями прорвавшиеся через препоны, но изданные при жизни) и фольклорные ис</w:t>
      </w:r>
      <w:r>
        <w:rPr>
          <w:rFonts w:ascii="Arial" w:eastAsia="Arial" w:hAnsi="Arial" w:cs="Arial"/>
          <w:color w:val="222222"/>
          <w:sz w:val="21"/>
        </w:rPr>
        <w:t>следования принесли ему заслуженную славу. Он работал без снисхождения к себе, подорвал здоровье и ушёл из жизни всего в 45 лет. Иван Тургенев писал о нём с горечью: «А. Н. Афанасьев умер буквально от голода, а его литературные заслуги будут помниться, ког</w:t>
      </w:r>
      <w:r>
        <w:rPr>
          <w:rFonts w:ascii="Arial" w:eastAsia="Arial" w:hAnsi="Arial" w:cs="Arial"/>
          <w:color w:val="222222"/>
          <w:sz w:val="21"/>
        </w:rPr>
        <w:t>да наши с Вами, любезный друг, давно уже покроются мраком забвения». Это пророчество сбылось: труды Афанасьева переиздаются до сих пор, а его сказки остаются неотъемлемой частью русской культуры.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br/>
        <w:t>Какие форматы лучше подойдут:</w:t>
      </w:r>
    </w:p>
    <w:p w:rsidR="002C53AF" w:rsidRDefault="00BE374E">
      <w:pPr>
        <w:pStyle w:val="af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лекторий;</w:t>
      </w:r>
    </w:p>
    <w:p w:rsidR="002C53AF" w:rsidRDefault="00BE374E">
      <w:pPr>
        <w:pStyle w:val="af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флешмоб;</w:t>
      </w:r>
    </w:p>
    <w:p w:rsidR="002C53AF" w:rsidRDefault="00BE374E">
      <w:pPr>
        <w:pStyle w:val="af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викторина;</w:t>
      </w:r>
    </w:p>
    <w:p w:rsidR="002C53AF" w:rsidRDefault="00BE374E">
      <w:pPr>
        <w:pStyle w:val="af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вечер памяти;</w:t>
      </w:r>
    </w:p>
    <w:p w:rsidR="002C53AF" w:rsidRDefault="00BE374E">
      <w:pPr>
        <w:pStyle w:val="af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интерактив со зрителями.</w:t>
      </w:r>
    </w:p>
    <w:p w:rsidR="002C53AF" w:rsidRDefault="002C5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rPr>
          <w:rFonts w:ascii="Arial" w:eastAsia="Arial" w:hAnsi="Arial" w:cs="Arial"/>
          <w:sz w:val="21"/>
          <w:szCs w:val="21"/>
        </w:rPr>
      </w:pP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color w:val="222222"/>
          <w:sz w:val="21"/>
        </w:rPr>
        <w:t>Как сделать просветительским:</w:t>
      </w:r>
    </w:p>
    <w:p w:rsidR="002C53AF" w:rsidRDefault="002C5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222222"/>
          <w:sz w:val="21"/>
          <w:szCs w:val="21"/>
        </w:rPr>
      </w:pPr>
    </w:p>
    <w:p w:rsidR="002C53AF" w:rsidRDefault="00BE374E">
      <w:pPr>
        <w:pStyle w:val="af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22222"/>
          <w:sz w:val="21"/>
          <w:highlight w:val="white"/>
        </w:rPr>
        <w:t>Рассказать о вкладе юбиляра в развитие отечественной и мировой науки.</w:t>
      </w:r>
    </w:p>
    <w:p w:rsidR="002C53AF" w:rsidRDefault="002C5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sz w:val="21"/>
          <w:szCs w:val="21"/>
        </w:rPr>
      </w:pP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Пример:</w:t>
      </w:r>
    </w:p>
    <w:p w:rsidR="002C53AF" w:rsidRDefault="00BE374E">
      <w:pPr>
        <w:pStyle w:val="af4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22222"/>
          <w:sz w:val="21"/>
          <w:highlight w:val="white"/>
        </w:rPr>
        <w:t>Покажите посетителям видео об А. Афанасьеве и русских сказках (видео отправлено на почту).</w:t>
      </w:r>
    </w:p>
    <w:p w:rsidR="005D2A79" w:rsidRDefault="005D2A79">
      <w:pPr>
        <w:rPr>
          <w:rFonts w:ascii="Arial" w:eastAsia="Arial" w:hAnsi="Arial" w:cs="Arial"/>
          <w:color w:val="222222"/>
          <w:sz w:val="21"/>
          <w:highlight w:val="white"/>
        </w:rPr>
      </w:pPr>
    </w:p>
    <w:p w:rsidR="002C53AF" w:rsidRDefault="00BE374E">
      <w:pPr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color w:val="222222"/>
          <w:sz w:val="21"/>
          <w:highlight w:val="white"/>
        </w:rPr>
        <w:t>Возьмите в</w:t>
      </w:r>
      <w:r>
        <w:rPr>
          <w:rFonts w:ascii="Arial" w:eastAsia="Arial" w:hAnsi="Arial" w:cs="Arial"/>
          <w:b/>
          <w:bCs/>
          <w:color w:val="222222"/>
          <w:sz w:val="21"/>
          <w:highlight w:val="white"/>
        </w:rPr>
        <w:t xml:space="preserve"> работу посты для соцсетей</w:t>
      </w:r>
      <w:r>
        <w:rPr>
          <w:rFonts w:ascii="Arial" w:eastAsia="Arial" w:hAnsi="Arial" w:cs="Arial"/>
          <w:color w:val="222222"/>
          <w:sz w:val="21"/>
          <w:highlight w:val="white"/>
        </w:rPr>
        <w:t>, разместите свой логотип на обложку и отредактируйте пост: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Сегодня, 23 июля 2026 года, исполняется 200 лет со дня рождения Александра Николаевича Афанасьева (1826–1871) – человека, которого по праву называют «сказочником всея Руси». Выпускник Московского университета, архивист, журналист, он совершил настоящий под</w:t>
      </w:r>
      <w:r>
        <w:rPr>
          <w:rFonts w:ascii="Arial" w:eastAsia="Arial" w:hAnsi="Arial" w:cs="Arial"/>
          <w:color w:val="222222"/>
          <w:sz w:val="21"/>
        </w:rPr>
        <w:t xml:space="preserve">виг: собрал и систематизировал сотни русских народных сказок, создав сборник, равного которому не было в мире. </w:t>
      </w:r>
      <w:proofErr w:type="gramStart"/>
      <w:r>
        <w:rPr>
          <w:rFonts w:ascii="Arial" w:eastAsia="Arial" w:hAnsi="Arial" w:cs="Arial"/>
          <w:color w:val="222222"/>
          <w:sz w:val="21"/>
        </w:rPr>
        <w:t>Благодаря</w:t>
      </w:r>
      <w:proofErr w:type="gramEnd"/>
      <w:r>
        <w:rPr>
          <w:rFonts w:ascii="Arial" w:eastAsia="Arial" w:hAnsi="Arial" w:cs="Arial"/>
          <w:color w:val="222222"/>
          <w:sz w:val="21"/>
        </w:rPr>
        <w:t xml:space="preserve"> </w:t>
      </w:r>
      <w:proofErr w:type="gramStart"/>
      <w:r>
        <w:rPr>
          <w:rFonts w:ascii="Arial" w:eastAsia="Arial" w:hAnsi="Arial" w:cs="Arial"/>
          <w:color w:val="222222"/>
          <w:sz w:val="21"/>
        </w:rPr>
        <w:t>ему</w:t>
      </w:r>
      <w:proofErr w:type="gramEnd"/>
      <w:r>
        <w:rPr>
          <w:rFonts w:ascii="Arial" w:eastAsia="Arial" w:hAnsi="Arial" w:cs="Arial"/>
          <w:color w:val="222222"/>
          <w:sz w:val="21"/>
        </w:rPr>
        <w:t xml:space="preserve"> мы с детства знаем истории об Иване-царевиче, Василисе Прекрасной, Марье </w:t>
      </w:r>
      <w:proofErr w:type="spellStart"/>
      <w:r>
        <w:rPr>
          <w:rFonts w:ascii="Arial" w:eastAsia="Arial" w:hAnsi="Arial" w:cs="Arial"/>
          <w:color w:val="222222"/>
          <w:sz w:val="21"/>
        </w:rPr>
        <w:t>Моревне</w:t>
      </w:r>
      <w:proofErr w:type="spellEnd"/>
      <w:r>
        <w:rPr>
          <w:rFonts w:ascii="Arial" w:eastAsia="Arial" w:hAnsi="Arial" w:cs="Arial"/>
          <w:color w:val="222222"/>
          <w:sz w:val="21"/>
        </w:rPr>
        <w:t xml:space="preserve"> и Жар-птице. Но мало кто помнит, что этот подвиг д</w:t>
      </w:r>
      <w:r>
        <w:rPr>
          <w:rFonts w:ascii="Arial" w:eastAsia="Arial" w:hAnsi="Arial" w:cs="Arial"/>
          <w:color w:val="222222"/>
          <w:sz w:val="21"/>
        </w:rPr>
        <w:t>ался ему ценой невероятных усилий, а многие сказки пробивались через цензуру десятилетиями.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Сказки, собранные Афанасьевым в разных губерниях огромной России, удивительным образом едины. В каждой местности историю рассказывали на свой лад, но общий стержень</w:t>
      </w:r>
      <w:r>
        <w:rPr>
          <w:rFonts w:ascii="Arial" w:eastAsia="Arial" w:hAnsi="Arial" w:cs="Arial"/>
          <w:color w:val="222222"/>
          <w:sz w:val="21"/>
        </w:rPr>
        <w:t xml:space="preserve"> – вера в добро, справедливость и победу правды – оставался неизменным. Именно этот общий корень, общие сюжеты и идеи на протяжении веков объединяли народы нашей страны. «Сказки объединяли страну, – пишет о его </w:t>
      </w:r>
      <w:r>
        <w:rPr>
          <w:rFonts w:ascii="Arial" w:eastAsia="Arial" w:hAnsi="Arial" w:cs="Arial"/>
          <w:color w:val="222222"/>
          <w:sz w:val="21"/>
        </w:rPr>
        <w:lastRenderedPageBreak/>
        <w:t>труде «Год литературы». – Вот уж, действитель</w:t>
      </w:r>
      <w:r>
        <w:rPr>
          <w:rFonts w:ascii="Arial" w:eastAsia="Arial" w:hAnsi="Arial" w:cs="Arial"/>
          <w:color w:val="222222"/>
          <w:sz w:val="21"/>
        </w:rPr>
        <w:t>но, скрепы». Они и сегодня объединяют нас с дедами-прадедами, с давно ушедшими поколениями.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color w:val="222222"/>
          <w:sz w:val="21"/>
        </w:rPr>
        <w:t>Помимо сказок, Афанасьев оставил фундаментальный труд «Поэтические воззрения славян на природу», без которого не обходятся историки и филологи. Он прожил всего 45 л</w:t>
      </w:r>
      <w:r>
        <w:rPr>
          <w:rFonts w:ascii="Arial" w:eastAsia="Arial" w:hAnsi="Arial" w:cs="Arial"/>
          <w:color w:val="222222"/>
          <w:sz w:val="21"/>
        </w:rPr>
        <w:t>ет, работая без малейшего снисхождения к недугам. Иван Тургенев с горечью писал о нём: «Умер буквально от голода, а его литературные заслуги будут помниться, когда наши с Вами давно уже покроются мраком забвения». Слова оказались пророческими: труды Афанас</w:t>
      </w:r>
      <w:r>
        <w:rPr>
          <w:rFonts w:ascii="Arial" w:eastAsia="Arial" w:hAnsi="Arial" w:cs="Arial"/>
          <w:color w:val="222222"/>
          <w:sz w:val="21"/>
        </w:rPr>
        <w:t xml:space="preserve">ьева переиздаются до сих пор. В его 200-летний юбилей давайте </w:t>
      </w:r>
      <w:proofErr w:type="gramStart"/>
      <w:r>
        <w:rPr>
          <w:rFonts w:ascii="Arial" w:eastAsia="Arial" w:hAnsi="Arial" w:cs="Arial"/>
          <w:color w:val="222222"/>
          <w:sz w:val="21"/>
        </w:rPr>
        <w:t>перечитаем</w:t>
      </w:r>
      <w:proofErr w:type="gramEnd"/>
      <w:r>
        <w:rPr>
          <w:rFonts w:ascii="Arial" w:eastAsia="Arial" w:hAnsi="Arial" w:cs="Arial"/>
          <w:color w:val="222222"/>
          <w:sz w:val="21"/>
        </w:rPr>
        <w:t xml:space="preserve"> знакомые с детства сказки – и увидим в них не только волшебство, но и мудрость, к</w:t>
      </w:r>
      <w:r>
        <w:rPr>
          <w:rFonts w:ascii="Arial" w:eastAsia="Arial" w:hAnsi="Arial" w:cs="Arial"/>
          <w:color w:val="222222"/>
          <w:sz w:val="21"/>
        </w:rPr>
        <w:t>оторая объединяет все народы России. С днём рождения, великий сказочник!</w:t>
      </w:r>
    </w:p>
    <w:p w:rsidR="005D2A79" w:rsidRDefault="00F86B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noProof/>
          <w:lang w:eastAsia="ru-RU"/>
        </w:rPr>
        <w:drawing>
          <wp:inline distT="0" distB="0" distL="0" distR="0">
            <wp:extent cx="4572000" cy="4572000"/>
            <wp:effectExtent l="19050" t="0" r="0" b="0"/>
            <wp:docPr id="1" name="Рисунок 0" descr="Афанасьев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фанасьев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74E">
        <w:br/>
      </w:r>
    </w:p>
    <w:p w:rsidR="002C53AF" w:rsidRDefault="005D2A79" w:rsidP="005D2A79">
      <w:r>
        <w:br w:type="page"/>
      </w:r>
      <w:r w:rsidR="00BE374E">
        <w:lastRenderedPageBreak/>
        <w:t>Вдохновляйтесь сценариями: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20" w:line="419" w:lineRule="atLeast"/>
      </w:pPr>
      <w:r>
        <w:rPr>
          <w:rFonts w:ascii="Arial" w:eastAsia="Arial" w:hAnsi="Arial" w:cs="Arial"/>
          <w:b/>
          <w:color w:val="000000"/>
          <w:spacing w:val="3"/>
          <w:sz w:val="27"/>
        </w:rPr>
        <w:t>Сценарий литературной гостиной к 200</w:t>
      </w:r>
      <w:r w:rsidR="005D2A79">
        <w:rPr>
          <w:rFonts w:ascii="Arial" w:eastAsia="Arial" w:hAnsi="Arial" w:cs="Arial"/>
          <w:b/>
          <w:color w:val="000000"/>
          <w:spacing w:val="3"/>
          <w:sz w:val="27"/>
        </w:rPr>
        <w:t xml:space="preserve">- </w:t>
      </w:r>
      <w:r>
        <w:rPr>
          <w:rFonts w:ascii="Arial" w:eastAsia="Arial" w:hAnsi="Arial" w:cs="Arial"/>
          <w:b/>
          <w:color w:val="000000"/>
          <w:spacing w:val="3"/>
          <w:sz w:val="27"/>
        </w:rPr>
        <w:t>летию А.Н. Афанасьева</w:t>
      </w:r>
    </w:p>
    <w:tbl>
      <w:tblPr>
        <w:tblStyle w:val="a9"/>
        <w:tblW w:w="0" w:type="auto"/>
        <w:tblInd w:w="1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342"/>
        <w:gridCol w:w="8297"/>
      </w:tblGrid>
      <w:tr w:rsidR="002C53AF">
        <w:trPr>
          <w:tblHeader/>
        </w:trPr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Параметр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Описание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Участники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Ведущий, зрители (учащиеся средних и старших классов, взрослая аудитория)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Цель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Познакомить с жизнью и научным подвигом А.Н. Афанасьева, показать значение его сборников для русской и мировой культуры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Задачи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Раскрыть личность учёного и собирателя фольклора; объяснить, как сказки отражают единство народных представлений о добре и зле; показать связь фольклора с литературой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Традиционные российские ценности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Историческая память, единство народов России, любовь к родной культуре, уважение к народной мудрости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Материалы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Портрет А.Н. Афанасьева, книжная выставка с разными изданиями «Народных русских сказок», иллюстрации к сказкам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Оборудование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77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Ноутбук, колонки для фоновой музыки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Примерное время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50–60 минут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  <w:rPr>
                <w:rFonts w:ascii="Arial" w:eastAsia="Arial" w:hAnsi="Arial" w:cs="Arial"/>
                <w:color w:val="000000"/>
                <w:spacing w:val="3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Музыкальное </w:t>
            </w:r>
          </w:p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оформление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Русские народные мелодии в инструментальной обработке</w:t>
            </w:r>
          </w:p>
        </w:tc>
      </w:tr>
      <w:tr w:rsidR="002C53AF">
        <w:tc>
          <w:tcPr>
            <w:tcW w:w="23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right="-360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Место проведения</w:t>
            </w:r>
          </w:p>
        </w:tc>
        <w:tc>
          <w:tcPr>
            <w:tcW w:w="8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283" w:right="-360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Литературная гостиная в библиотеке или актовый зал</w:t>
            </w:r>
          </w:p>
        </w:tc>
      </w:tr>
    </w:tbl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Ход мероприятия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proofErr w:type="gram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(В зале звучат русские народные мелодии.</w:t>
      </w:r>
      <w:proofErr w:type="gramEnd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 </w:t>
      </w:r>
      <w:proofErr w:type="gram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Зрители заходят, рассаживаются.)</w:t>
      </w:r>
      <w:proofErr w:type="gramEnd"/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Добрый день, дорогие друзья. Сегодня наша литературная гостиная посвящена человеку,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чьё имя неразрывно связано с тем, что каждый из нас слышал в самом раннем детстве. 23 июл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я 2026 года исполнилось 200 лет со дня рождения Александра Николаевича Афанасьева </w:t>
      </w:r>
      <w:proofErr w:type="gramStart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—в</w:t>
      </w:r>
      <w:proofErr w:type="gramEnd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ыдающегося фольклориста, историка, человека, который открыл для нас мир русской народной сказки во всей его полноте и красоте.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«Нет и быть не может сомнений: его ч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итали все», — пишет о нём журнал «Год литературы». И действительно: «Народные русские сказки» в собрании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lastRenderedPageBreak/>
        <w:t>Афанасьева для многих из нас стали «вратами в литературу». Но за этим знакомством с детства стоит судьба человека, который совершил настоящий научный п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одвиг.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Детство и юность</w:t>
      </w:r>
    </w:p>
    <w:p w:rsidR="005D2A79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Arial" w:eastAsia="Arial" w:hAnsi="Arial" w:cs="Arial"/>
          <w:color w:val="000000"/>
          <w:spacing w:val="3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Александр Николаевич Афанасьев родился 23 июля (11 июля по старому стилю) 1826 года в городе Богучаре близ Воронежа. Его отец, небогатый дворянин, служил стряпчим. Он рано разглядел в сыне способности к учёбе и чуть ли не половину семейного </w:t>
      </w:r>
      <w:r w:rsidR="005D2A79"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бюджета отдава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л учителям. Мальчик</w:t>
      </w:r>
      <w:r w:rsidR="005D2A79"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ом Афанасьев уже свободно читал 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по</w:t>
      </w:r>
      <w:r w:rsidR="005D2A79"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-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французски и по</w:t>
      </w:r>
      <w:r w:rsidR="005D2A79"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-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немецки.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Сам он вспоминал о детстве с нежностью, хотя и с иронией: «Пользуясь дедовской библиотекой, я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рано начал читать и, бывало, тайком от отца уйдешь на мезонин, где стояли шкапы с к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нигами, и зимою в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нетопленой комнате, дрожа от холода, с жадностью читаешь». Запреты отца действовали плохо — «шкапы не запирались, и страсть неугомонно подталкивала идти в мезонин».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После Воронежской гимназии, которую он вспоминал в саркастическом духе, А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фанасьев </w:t>
      </w:r>
      <w:r w:rsidR="005D2A79"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поступил на юридический факультет Московского университета. Именно там он понял, что его настоящее призвание — литература и изучение родной культуры.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Университет и начало пути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В университете Афанасьеву повезло: он застал годы, когда на ка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федрах блистали Тимофей Грановский, Сергей Соловьёв, Пётр Кудрявцев. Особое влияние на него оказал профессор Фёдор Буслаев, основоположник мифологической школы в России. Именно Буслаев увлёк студента идеей изучения фольклора как ключа к пониманию народного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духа.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Первые публикации Афанасьева — статьи по истории права — появились в лучших журналах того времени: «Современнике» и «Отечественных записках». Казалось, его ждёт блестящая научная карьера. Но публичная лекция, которую он прочитал в присутствии минист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ра народного просвещения, вызвала нарекания властей. В университете ему не дали места.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Архив и великий замысел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В 1849 году с помощью своего учителя Константина Кавелина Афанасьев поступил на службу в Московский Главный архив Министерства иностранн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ых дел. Там он прослужил до 1862 года. Работа давала средства к существованию, а свободное время он посвящал науке. Именно тогда созрела идея, которая прославит его имя.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 1851 году он писал редактору «Отечественных записок»: «Издание будет учёное, по обра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зцу издания братьев Гримм. Те</w:t>
      </w:r>
      <w:proofErr w:type="gramStart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кст ск</w:t>
      </w:r>
      <w:proofErr w:type="gramEnd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азки будет сопровождаться нужными филологическими и мифологическими примечаниями». Афанасьев оказался не только учёным, но и незаурядным организатором: идея собрать русские сказки объединила многих исследователей, которые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присылали ему материалы из разных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губерний России.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«Народные русские сказки»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Афанасьев почти не вмешивался в заповедное течение народного повествования. Он бережно собирал и систематизировал то, что веками создавал народ. И подготовил грандиозный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корпус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сказок — отныне русский читатель с детских лет знал, что в любой отчаянной ситуации есть пути к спасению.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Лучшие герои — Иван, солдат, Василиса Прекрасная — навсегда остались с нами.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Сказки очень разные, записанные в разных губерниях огромной Росси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и. Но есть в них единый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стержень. Как точно сказано в статье о нём: «Сказки объединяли страну. Вот уж, действительно, скрепы. В каждой местности любую историю рассказывали на особый лад, но общий стержень оставался».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А в наше время, добавим мы, ск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азки объединяют нас с дедами-прадедами, с давно ушедшими поколениями. И это не менее важный стержень. В этом смысле Афанасьев создал не просто книгу — он создал мост между прошлым и настоящим, между народами разных губерний, которые узнавали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себя в общих с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южетах.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Трудности и борьба с цензурой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Путь сборника к читателю был труден. Консерваторы не принимали сатирической сути многих сказок: им не хватало почтения к царскому званию. Афанасьев же был объективным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lastRenderedPageBreak/>
        <w:t>исследователем — он не выбирал «удобные» с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южеты. «Сказка — вообще-то жанр вольнодумный», — пишет автор статьи в «Годе литературы».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Особые проблемы возникли со сборником «Русские народные легенды», где публиковались народные интерпретации христианских сюжетов. А сатирические «Заветные русские сказк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и» при жизни собирателя вышли за рубежом — в Швейцарии и Германии. Сказки Афанасьева с боями прорвались через цензуру — и были полностью опубликованы только после смерти автора.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Другие труды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Помимо сказок, Афанасьев создал фундаментальный труд «Поэтические воззрения славян на природу», где попытался реконструировать древние языческие верования и сравнить их с мифологиями других народов. Хотя некоторые выводы вызывали споры (их критиковали, в 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частности, Чернышевский и Добролюбов), эти исследования сыграли огромную роль в развитии отечественной науки.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 1861 году Афанасьев стал редактором журнала «Библиографические записки». Им удалось впервые опубликовать по рукописям некоторые произведения Пуш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кина, Лермонтова, Гоголя. Однако журнал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просуществовал недолго — всего 20 номеров.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Увольнение и последние годы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В 1862 году Афанасьева уволили из архива — вероятно, за связи с Герценом, куда он переправлял для публикации крамольные рукописи. На 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нес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колько месяцев он лишился сре</w:t>
      </w:r>
      <w:proofErr w:type="gramStart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дств к с</w:t>
      </w:r>
      <w:proofErr w:type="gramEnd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уществованию, приходилось распродавать книги. Он устроился секретарём в Городскую думу, затем в мировой съезд — но эту работу воспринимал как мытарство.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Один из первых английских славистов Уильям Ролстон, посетивший Афа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насьева в Москве в 1870 году, оставил его портрет: «Комната его была именно в таком роде, в каком можно было надеяться встретить в доме истинного учёного — повсюду книги и везде следы литературного труда. Да и самою личностью своей он выражал идею высокого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труженика, труженика не из материальных выгод, но из сердечной любви к своему предмету».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Смерть и бессмертие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После сорока лет Афанасьев растерял здоровье. Эффективных методов лечения туберкулёза в то время не существовало. Он работал без малейшего снисхождения к недугам. Александр Николаевич Афанасьев скончался в 1871 году, всего 45 лет от роду. </w:t>
      </w:r>
      <w:proofErr w:type="gramStart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Похоронен</w:t>
      </w:r>
      <w:proofErr w:type="gramEnd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в Моск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ве на Пятницком кладбище.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Современники восприняли его раннюю смерть как укор. Иван Сергеевич Тургенев писал в письме к Фету: «…его литературные заслуги будут помниться, когда наши с Вами, любезный друг, давно уже покроются мраком забвения».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Так и 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случилось. Его сборники многократно переиздавались, к началу ХХ века они стали самым популярным чтением на Руси. После революции Афанасьева признали классиком окончательно. И сегодня, в год его 200-летия, мы перечитываем сказки, собранные им, и понимаем: о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 сохранил народную мудрость для будущих поколений и показал всему миру, насколько многогранна русская культура.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Труды Афанасьева вдохновили многих писателей — от Александра Блока и Алексея Ремизова до Алексея Толстого. Иллюстрации к его сказкам создавалис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ь многими художниками, чьи работы получали признание на международных выставках.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Дорогие друзья, наша литературная гостиная подходит к концу. Александр Афанасьев открыл нам дверь в мир, где добро побеждает зло, где правда и кривда спорят   друг с 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другом, а в конце всегда находится место для чуда. Его сказки — это не просто детское чтение. Это голос нашего народа, услышанный, записанный и сохранённый для всех нас. И пока мы читаем эти сказки — живёт связь между поколениями и народами нашей страны. Д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о новых встреч!</w:t>
      </w:r>
    </w:p>
    <w:p w:rsidR="002C53AF" w:rsidRPr="005D2A79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Calibri" w:eastAsia="Calibri" w:hAnsi="Calibri" w:cs="Calibri"/>
          <w:color w:val="000000"/>
          <w:sz w:val="21"/>
          <w:szCs w:val="21"/>
        </w:rPr>
        <w:t> </w:t>
      </w:r>
    </w:p>
    <w:p w:rsidR="002C53AF" w:rsidRDefault="002C53AF">
      <w:pPr>
        <w:shd w:val="nil"/>
      </w:pPr>
    </w:p>
    <w:p w:rsidR="002C53AF" w:rsidRDefault="002C53AF">
      <w:pPr>
        <w:shd w:val="nil"/>
      </w:pPr>
    </w:p>
    <w:p w:rsidR="002C53AF" w:rsidRDefault="002C53AF">
      <w:pPr>
        <w:shd w:val="nil"/>
      </w:pPr>
    </w:p>
    <w:p w:rsidR="002C53AF" w:rsidRDefault="00BE374E">
      <w:pPr>
        <w:shd w:val="nil"/>
      </w:pPr>
      <w:r>
        <w:lastRenderedPageBreak/>
        <w:t>Может, вашим читателям больше понравится игровая форма мероприятия:</w:t>
      </w:r>
    </w:p>
    <w:p w:rsidR="002C53AF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20" w:line="419" w:lineRule="atLeast"/>
      </w:pPr>
      <w:r>
        <w:rPr>
          <w:rFonts w:ascii="Arial" w:eastAsia="Arial" w:hAnsi="Arial" w:cs="Arial"/>
          <w:b/>
          <w:color w:val="000000"/>
          <w:spacing w:val="3"/>
          <w:sz w:val="27"/>
        </w:rPr>
        <w:t>Сценарий квиза к 200</w:t>
      </w:r>
      <w:r w:rsidR="005D2098">
        <w:rPr>
          <w:rFonts w:ascii="Arial" w:eastAsia="Arial" w:hAnsi="Arial" w:cs="Arial"/>
          <w:b/>
          <w:color w:val="000000"/>
          <w:spacing w:val="3"/>
          <w:sz w:val="27"/>
        </w:rPr>
        <w:t xml:space="preserve">- </w:t>
      </w:r>
      <w:r>
        <w:rPr>
          <w:rFonts w:ascii="Arial" w:eastAsia="Arial" w:hAnsi="Arial" w:cs="Arial"/>
          <w:b/>
          <w:color w:val="000000"/>
          <w:spacing w:val="3"/>
          <w:sz w:val="27"/>
        </w:rPr>
        <w:t>летию А.Н. Афанасьева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738"/>
        <w:gridCol w:w="8110"/>
      </w:tblGrid>
      <w:tr w:rsidR="002C53AF">
        <w:trPr>
          <w:tblHeader/>
        </w:trPr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Параметр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Описание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Участники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2–3 команды (от 3 до 5 человек), ведущий, жюри, зрители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Цель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В игровой форме проверить и углубить знания о жизни А.Н. Афанасьева и сюжетах русских народных сказок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Задачи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Популяризировать русский фольклор, развить командный дух, показать связь сказок с традиционными ценностями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Традиционные российские ценности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Историческая память, любовь к родной культуре, единство через общее культурное наследие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Материалы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Сигнальные карточки, таблички для жюри, призы, распечатки цитат из сказок Афанасьева (для 4 тура)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Оборудование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Ноутбук, колонки для музыкального сопровождения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Примерное время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40–50 минут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Музыкальное оформление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Русские народные мелодии для фона, фанфары для награждения</w:t>
            </w:r>
          </w:p>
        </w:tc>
      </w:tr>
      <w:tr w:rsidR="002C53AF">
        <w:tc>
          <w:tcPr>
            <w:tcW w:w="22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jc w:val="center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Место проведения</w:t>
            </w:r>
          </w:p>
        </w:tc>
        <w:tc>
          <w:tcPr>
            <w:tcW w:w="71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2C53AF" w:rsidRDefault="00BE37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419" w:lineRule="atLeast"/>
              <w:ind w:left="-142" w:right="-98"/>
            </w:pPr>
            <w:r>
              <w:rPr>
                <w:rFonts w:ascii="Arial" w:eastAsia="Arial" w:hAnsi="Arial" w:cs="Arial"/>
                <w:color w:val="000000"/>
                <w:spacing w:val="3"/>
                <w:sz w:val="21"/>
              </w:rPr>
              <w:t>Библиотека, учебный класс, актовый зал</w:t>
            </w:r>
          </w:p>
        </w:tc>
      </w:tr>
    </w:tbl>
    <w:p w:rsidR="002C53AF" w:rsidRDefault="00BE374E">
      <w:pPr>
        <w:shd w:val="nil"/>
      </w:pPr>
      <w:r>
        <w:t> 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Ход мероприятия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proofErr w:type="gram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(В зале звучат русские народные мелодии.</w:t>
      </w:r>
      <w:proofErr w:type="gramEnd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 </w:t>
      </w:r>
      <w:proofErr w:type="gram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Зрители и участники заходят, рассаживаются.)</w:t>
      </w:r>
      <w:proofErr w:type="gramEnd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Добрый день, дорогие друзья! Сегодня мы отмечаем 200-летие со дня рождения Александра Николаевича Афанасьева — человека, который собрал и сохранил для нас русски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е народные сказки. Наши команды покажут, насколько хорошо они знают как биографию «сказочника всея Руси», так и сами сказки, которые благодаря </w:t>
      </w:r>
      <w:proofErr w:type="gramStart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ему</w:t>
      </w:r>
      <w:proofErr w:type="gramEnd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дошли до наших дней. Разрешите представить жюри.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Викторина состоит из четырёх туров. За правильный о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твет — 1 балл. Если команда не готова, ход переходит к соперникам. В спорных случаях решение принимает жюри. По итогам всех туров жюри объявит команду‑победителя.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lastRenderedPageBreak/>
        <w:t>1 тур: </w:t>
      </w:r>
      <w:proofErr w:type="gramStart"/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Биографический</w:t>
      </w:r>
      <w:proofErr w:type="gramEnd"/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 (8 вопросов)</w:t>
      </w:r>
    </w:p>
    <w:p w:rsidR="002C53AF" w:rsidRPr="005D2A79" w:rsidRDefault="00BE374E" w:rsidP="005D2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 каком году родился Александр Николаевич Афанасьев?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(1826)</w:t>
      </w:r>
    </w:p>
    <w:p w:rsidR="002C53AF" w:rsidRPr="005D2A79" w:rsidRDefault="00BE374E" w:rsidP="005D2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 каком городе (близ Воронежа) прошло его детство?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(Богучар)</w:t>
      </w:r>
    </w:p>
    <w:p w:rsidR="002C53AF" w:rsidRPr="005D2A79" w:rsidRDefault="00BE374E" w:rsidP="005D2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На каком факультете Московского университета он учился?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(Юридическом)</w:t>
      </w:r>
    </w:p>
    <w:p w:rsidR="002C53AF" w:rsidRPr="005D2A79" w:rsidRDefault="00BE374E" w:rsidP="005D2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Кто из знаменитых профессоров оказал на него наибольшее влияние?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(Фёдор Буслаев)</w:t>
      </w:r>
    </w:p>
    <w:p w:rsidR="002C53AF" w:rsidRPr="005D2A79" w:rsidRDefault="00BE374E" w:rsidP="005D2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 каком архиве Афанасьев служил с 184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9 по 1862 год?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(Московский Главный архив Министерства иностранных дел)</w:t>
      </w:r>
    </w:p>
    <w:p w:rsidR="002C53AF" w:rsidRPr="005D2A79" w:rsidRDefault="00BE374E" w:rsidP="005D2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Какой журнал Афанасьев редактировал в 1861 году?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(«Библиографические записки»)</w:t>
      </w:r>
    </w:p>
    <w:p w:rsidR="002C53AF" w:rsidRPr="005D2A79" w:rsidRDefault="00BE374E" w:rsidP="005D2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Где похоронен Александр Николаевич Афанасьев?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(На Пятницком кладбище в Москве)</w:t>
      </w:r>
    </w:p>
    <w:p w:rsidR="002C53AF" w:rsidRPr="005D2A79" w:rsidRDefault="00BE374E" w:rsidP="005D2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 каком возрасте скончался 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Афанасьев?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(В 45 лет, в 1871 году)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2 тур: «Народные русские сказки» (10 вопросов)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Как назывался главный труд Афанасьева, принёсший ему мировую известность?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(«Народные русские сказки»)</w:t>
      </w:r>
    </w:p>
    <w:p w:rsidR="002C53AF" w:rsidRPr="005D2A79" w:rsidRDefault="005D2A79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Arial" w:eastAsia="Arial" w:hAnsi="Arial" w:cs="Arial"/>
          <w:color w:val="000000"/>
          <w:spacing w:val="3"/>
          <w:sz w:val="21"/>
          <w:szCs w:val="21"/>
        </w:rPr>
        <w:t>Сколько текстов вошло в восьми</w:t>
      </w:r>
      <w:r w:rsidR="00BE374E"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томное издание «Народных русских сказок» Афанасьева? </w:t>
      </w:r>
      <w:r w:rsidR="00BE374E"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(Более 500, включая варианты одной и той же сказки)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С </w:t>
      </w:r>
      <w:proofErr w:type="gramStart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изданием</w:t>
      </w:r>
      <w:proofErr w:type="gramEnd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каких европейских собирателей сравнивал Афанасьев свой труд?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(Братья Гримм)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proofErr w:type="gramStart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Какой сборник сказок Афанасьева вызвал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особые проблемы с цензурой из‑за народных интерпретаций христианских сюжетов?</w:t>
      </w:r>
      <w:proofErr w:type="gramEnd"/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(«Русские народные легенды»)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Где при жизни Афанасьева были изданы «Заветные русские сказки»?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(За рубежом — в Швейцарии и Германии)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Назовите хотя бы двух сказочных героев, часто 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встречающихся в сборниках Афанасьева.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(Иван</w:t>
      </w:r>
      <w:r w:rsid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-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царевич, Василиса Прекрасная, солдат, Марья </w:t>
      </w:r>
      <w:proofErr w:type="spell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Моревна</w:t>
      </w:r>
      <w:proofErr w:type="spellEnd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, Баба</w:t>
      </w:r>
      <w:r w:rsid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-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яга и т.д.)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Какая известная сказочная героиня стала предметом отдельного исследования Афанасьева?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(Марья Моревна)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Как называется сказка, в которой лиса вы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гоняет зайца из лубяной избушки?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(«Лиса и заяц»)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 какой сказке герой получает волшебные предметы, говоря: «По щучьему веленью, по моему хотенью»?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(«По щучьему веленью»)</w:t>
      </w:r>
    </w:p>
    <w:p w:rsidR="002C53AF" w:rsidRPr="005D2A79" w:rsidRDefault="00BE374E" w:rsidP="005D2A79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Как называется сказка о девочке, которую мачеха отправила в лес к Бабе</w:t>
      </w:r>
      <w:r w:rsidR="005D2A79">
        <w:rPr>
          <w:rFonts w:ascii="Arial" w:eastAsia="Arial" w:hAnsi="Arial" w:cs="Arial"/>
          <w:color w:val="000000"/>
          <w:spacing w:val="3"/>
          <w:sz w:val="21"/>
          <w:szCs w:val="21"/>
        </w:rPr>
        <w:t>-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яге?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(«Василиса Прекрасная»)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3 тур: «Поэтические воззрения славян на природу» и влияние (6 вопросов)</w:t>
      </w:r>
    </w:p>
    <w:p w:rsidR="002C53AF" w:rsidRPr="005D2A79" w:rsidRDefault="00BE374E" w:rsidP="005D2A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Как называется фундаментальный научный труд Афанасьева по славянской мифологии?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(«Поэтические воззрения славян на природу»)</w:t>
      </w:r>
    </w:p>
    <w:p w:rsidR="002C53AF" w:rsidRPr="005D2A79" w:rsidRDefault="00BE374E" w:rsidP="005D2A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Кто из современников критиковал выводы Афанасьева в области мифологии?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(Николай Чернышевский, Николай Добролюбов — достаточно одного)</w:t>
      </w:r>
    </w:p>
    <w:p w:rsidR="002C53AF" w:rsidRPr="005D2A79" w:rsidRDefault="00BE374E" w:rsidP="005D2A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Назовите известного русского писателя, чьи произведения были впервые опубликованы в журнале Афанасьева.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(Александр Пушкин,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 Михаил Лермонтов, Николай Гоголь — достаточно одного)</w:t>
      </w:r>
    </w:p>
    <w:p w:rsidR="002C53AF" w:rsidRPr="005D2A79" w:rsidRDefault="00BE374E" w:rsidP="005D2A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Кто из поэтов Серебряного века изучал славянский фольклор и использовал его мотивы в творчестве, опираясь на труды Афанасьева?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(Александр Блок, Алексей Ремизов — достаточно одного)</w:t>
      </w:r>
    </w:p>
    <w:p w:rsidR="002C53AF" w:rsidRPr="005D2A79" w:rsidRDefault="00BE374E" w:rsidP="005D2A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Кто из русских драма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тургов обращался к фольклорным сюжетам, собранным Афанасьевым?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(Александр Островский или Алексей Толстой)</w:t>
      </w:r>
    </w:p>
    <w:p w:rsidR="002C53AF" w:rsidRPr="005D2A79" w:rsidRDefault="00BE374E" w:rsidP="005D2A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Как отозвался Иван Тургенев о смерти Афанасьева в письме к Фету?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(«…его литературные заслуги будут помниться, когда наши с Вами, любезный друг, давно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уже покроются мраком забвения»)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4 тур: «Узнай сказку по цитате» (6 вопросов)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proofErr w:type="gram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(Ведущий зачитывает начало или характерную фразу из сказки, вошедшей в сборник Афанасьева.</w:t>
      </w:r>
      <w:proofErr w:type="gramEnd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 Команды угадывают название. </w:t>
      </w:r>
      <w:proofErr w:type="gram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Если команда ошибается, ход переходит к следующей команде.)</w:t>
      </w:r>
      <w:proofErr w:type="gramEnd"/>
    </w:p>
    <w:p w:rsidR="002C53AF" w:rsidRPr="005D2A79" w:rsidRDefault="00BE374E" w:rsidP="005D2A7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lastRenderedPageBreak/>
        <w:t>«В некотором царстве, в некотором государстве </w:t>
      </w:r>
      <w:proofErr w:type="gram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жили</w:t>
      </w:r>
      <w:proofErr w:type="gramEnd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‑были старик да старуха, и была у них дочка Алёнушка, да сынок Иванушка»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.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(«Сестрица Алёнушка и братец Иванушка»)</w:t>
      </w:r>
    </w:p>
    <w:p w:rsidR="002C53AF" w:rsidRPr="005D2A79" w:rsidRDefault="00BE374E" w:rsidP="005D2A7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«По щучьему веленью, по моему хотенью — ступайте, сани, сами в лес!»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(«По щучьему веленью»)</w:t>
      </w:r>
    </w:p>
    <w:p w:rsidR="002C53AF" w:rsidRPr="005D2A79" w:rsidRDefault="00BE374E" w:rsidP="005D2A7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«Жили</w:t>
      </w:r>
      <w:r w:rsid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-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были дед да баба. </w:t>
      </w:r>
      <w:proofErr w:type="gramStart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Снесли курочка ряба</w:t>
      </w:r>
      <w:proofErr w:type="gramEnd"/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 яичко»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.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(«Курочка Ряба»)</w:t>
      </w:r>
    </w:p>
    <w:p w:rsidR="002C53AF" w:rsidRPr="005D2A79" w:rsidRDefault="00BE374E" w:rsidP="005D2A7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«Колобок, колобок, я тебя съем!» — «Не ешь меня, косой, я тебе песенку спою»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.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(«Колобок»)</w:t>
      </w:r>
    </w:p>
    <w:p w:rsidR="002C53AF" w:rsidRPr="005D2A79" w:rsidRDefault="00BE374E" w:rsidP="005D2A7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«Старик пошёл к морю, стал кликать золотую рыбку»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.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(Фольклорный вариант «Сказки о рыбаке и рыбке»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)</w:t>
      </w:r>
    </w:p>
    <w:p w:rsidR="002C53AF" w:rsidRPr="005D2A79" w:rsidRDefault="00BE374E" w:rsidP="005D2A7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«Избушка, избушка, повернись к лесу задом, ко мне передом!»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(«Гуси</w:t>
      </w:r>
      <w:r w:rsidR="00D23441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-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лебеди» или «Баба</w:t>
      </w:r>
      <w:r w:rsidR="00D23441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-</w:t>
      </w: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яга»)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6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Подведение итогов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Викторина завершена. Попрошу жюри подвести итоги.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i/>
          <w:color w:val="000000"/>
          <w:spacing w:val="3"/>
          <w:sz w:val="21"/>
          <w:szCs w:val="21"/>
        </w:rPr>
        <w:t>(Жюри объявляет результаты, команды награждаются.)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Ведущий: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Дорогие друзья! Сегодня мы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вспомнили человека, который заново открыл для нас русскую народную сказку. Александр Афанасьев показал, что сказки — это не просто детские забавы, а глубочайший пласт культуры, в котором отразились душа народа, его представления о добре и зле, о справедли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вости и правде. И главное — эти сказки, записанные в разных концах России, оказались едиными в своей основе. Они и сегодня объединяют нас — людей разных поколений, разных городов и народов. Читайте сказки, помните Афанасьева и передавайте эту любовь детям.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 До новых встреч!</w:t>
      </w:r>
      <w:r w:rsidRPr="005D2A79">
        <w:rPr>
          <w:color w:val="000000"/>
          <w:sz w:val="21"/>
          <w:szCs w:val="21"/>
        </w:rPr>
        <w:t xml:space="preserve"> </w:t>
      </w:r>
    </w:p>
    <w:p w:rsidR="002C53AF" w:rsidRPr="005D2A79" w:rsidRDefault="00BE374E" w:rsidP="005D2A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Примечания для ведущего:</w:t>
      </w:r>
    </w:p>
    <w:p w:rsidR="002C53AF" w:rsidRPr="005D2A79" w:rsidRDefault="00BE374E" w:rsidP="005D2A79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В 4 туре можно дать вторую подсказку, если команда затрудняется с ответом.</w:t>
      </w:r>
    </w:p>
    <w:p w:rsidR="002C53AF" w:rsidRPr="005D2A79" w:rsidRDefault="00BE374E" w:rsidP="005D2A79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Жюри может присуждать дополнительные баллы за полноту ответа или интересные </w:t>
      </w:r>
      <w:r w:rsidR="00AC0D19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комментарии.</w:t>
      </w:r>
    </w:p>
    <w:p w:rsidR="002C53AF" w:rsidRPr="005D2A79" w:rsidRDefault="00BE374E" w:rsidP="005D2A79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720"/>
        </w:tabs>
        <w:spacing w:before="120" w:after="120" w:line="240" w:lineRule="auto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Arial" w:eastAsia="Arial" w:hAnsi="Arial" w:cs="Arial"/>
          <w:color w:val="000000"/>
          <w:spacing w:val="3"/>
          <w:sz w:val="21"/>
          <w:szCs w:val="21"/>
        </w:rPr>
        <w:t>Для создания атмосферы можно использовать иллюстрации к сказкам или фрагменты музыкальных произведений на фольклорные темы.</w:t>
      </w:r>
    </w:p>
    <w:p w:rsidR="002C53AF" w:rsidRPr="005D2A79" w:rsidRDefault="00BE37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Calibri" w:eastAsia="Calibri" w:hAnsi="Calibri" w:cs="Calibri"/>
          <w:sz w:val="21"/>
          <w:szCs w:val="21"/>
        </w:rPr>
      </w:pPr>
      <w:r w:rsidRPr="005D2A79">
        <w:rPr>
          <w:rFonts w:ascii="Calibri" w:eastAsia="Calibri" w:hAnsi="Calibri" w:cs="Calibri"/>
          <w:color w:val="000000"/>
          <w:sz w:val="21"/>
          <w:szCs w:val="21"/>
        </w:rPr>
        <w:t> </w:t>
      </w:r>
    </w:p>
    <w:p w:rsidR="002C53AF" w:rsidRPr="005D2A79" w:rsidRDefault="002C53AF">
      <w:pPr>
        <w:shd w:val="nil"/>
        <w:rPr>
          <w:sz w:val="21"/>
          <w:szCs w:val="21"/>
        </w:rPr>
      </w:pPr>
    </w:p>
    <w:sectPr w:rsidR="002C53AF" w:rsidRPr="005D2A79" w:rsidSect="005D2A79">
      <w:pgSz w:w="11906" w:h="16838"/>
      <w:pgMar w:top="568" w:right="567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74E" w:rsidRDefault="00BE374E">
      <w:pPr>
        <w:spacing w:after="0" w:line="240" w:lineRule="auto"/>
      </w:pPr>
      <w:r>
        <w:separator/>
      </w:r>
    </w:p>
  </w:endnote>
  <w:endnote w:type="continuationSeparator" w:id="0">
    <w:p w:rsidR="00BE374E" w:rsidRDefault="00BE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74E" w:rsidRDefault="00BE374E">
      <w:pPr>
        <w:spacing w:after="0" w:line="240" w:lineRule="auto"/>
      </w:pPr>
      <w:r>
        <w:separator/>
      </w:r>
    </w:p>
  </w:footnote>
  <w:footnote w:type="continuationSeparator" w:id="0">
    <w:p w:rsidR="00BE374E" w:rsidRDefault="00BE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F45"/>
    <w:multiLevelType w:val="hybridMultilevel"/>
    <w:tmpl w:val="B73E3362"/>
    <w:lvl w:ilvl="0" w:tplc="97DC3FC0">
      <w:start w:val="1"/>
      <w:numFmt w:val="decimal"/>
      <w:lvlText w:val="%1."/>
      <w:lvlJc w:val="left"/>
      <w:pPr>
        <w:ind w:left="720" w:hanging="360"/>
      </w:pPr>
    </w:lvl>
    <w:lvl w:ilvl="1" w:tplc="33E64FB2">
      <w:start w:val="1"/>
      <w:numFmt w:val="lowerLetter"/>
      <w:lvlText w:val="%2."/>
      <w:lvlJc w:val="left"/>
      <w:pPr>
        <w:ind w:left="1440" w:hanging="360"/>
      </w:pPr>
    </w:lvl>
    <w:lvl w:ilvl="2" w:tplc="CB0AFA90">
      <w:start w:val="1"/>
      <w:numFmt w:val="lowerRoman"/>
      <w:lvlText w:val="%3."/>
      <w:lvlJc w:val="right"/>
      <w:pPr>
        <w:ind w:left="2160" w:hanging="180"/>
      </w:pPr>
    </w:lvl>
    <w:lvl w:ilvl="3" w:tplc="1C2ABBE0">
      <w:start w:val="1"/>
      <w:numFmt w:val="decimal"/>
      <w:lvlText w:val="%4."/>
      <w:lvlJc w:val="left"/>
      <w:pPr>
        <w:ind w:left="2880" w:hanging="360"/>
      </w:pPr>
    </w:lvl>
    <w:lvl w:ilvl="4" w:tplc="1174D20C">
      <w:start w:val="1"/>
      <w:numFmt w:val="lowerLetter"/>
      <w:lvlText w:val="%5."/>
      <w:lvlJc w:val="left"/>
      <w:pPr>
        <w:ind w:left="3600" w:hanging="360"/>
      </w:pPr>
    </w:lvl>
    <w:lvl w:ilvl="5" w:tplc="AB26464E">
      <w:start w:val="1"/>
      <w:numFmt w:val="lowerRoman"/>
      <w:lvlText w:val="%6."/>
      <w:lvlJc w:val="right"/>
      <w:pPr>
        <w:ind w:left="4320" w:hanging="180"/>
      </w:pPr>
    </w:lvl>
    <w:lvl w:ilvl="6" w:tplc="A1060798">
      <w:start w:val="1"/>
      <w:numFmt w:val="decimal"/>
      <w:lvlText w:val="%7."/>
      <w:lvlJc w:val="left"/>
      <w:pPr>
        <w:ind w:left="5040" w:hanging="360"/>
      </w:pPr>
    </w:lvl>
    <w:lvl w:ilvl="7" w:tplc="C78CBFFA">
      <w:start w:val="1"/>
      <w:numFmt w:val="lowerLetter"/>
      <w:lvlText w:val="%8."/>
      <w:lvlJc w:val="left"/>
      <w:pPr>
        <w:ind w:left="5760" w:hanging="360"/>
      </w:pPr>
    </w:lvl>
    <w:lvl w:ilvl="8" w:tplc="5AEC8BA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CA9"/>
    <w:multiLevelType w:val="hybridMultilevel"/>
    <w:tmpl w:val="0A26C610"/>
    <w:lvl w:ilvl="0" w:tplc="D8805D90">
      <w:start w:val="1"/>
      <w:numFmt w:val="decimal"/>
      <w:lvlText w:val="%1."/>
      <w:lvlJc w:val="left"/>
      <w:pPr>
        <w:ind w:left="720" w:hanging="360"/>
      </w:pPr>
    </w:lvl>
    <w:lvl w:ilvl="1" w:tplc="BD981274">
      <w:start w:val="1"/>
      <w:numFmt w:val="lowerLetter"/>
      <w:lvlText w:val="%2."/>
      <w:lvlJc w:val="left"/>
      <w:pPr>
        <w:ind w:left="1440" w:hanging="360"/>
      </w:pPr>
    </w:lvl>
    <w:lvl w:ilvl="2" w:tplc="5E3457EC">
      <w:start w:val="1"/>
      <w:numFmt w:val="lowerRoman"/>
      <w:lvlText w:val="%3."/>
      <w:lvlJc w:val="right"/>
      <w:pPr>
        <w:ind w:left="2160" w:hanging="180"/>
      </w:pPr>
    </w:lvl>
    <w:lvl w:ilvl="3" w:tplc="550C077C">
      <w:start w:val="1"/>
      <w:numFmt w:val="decimal"/>
      <w:lvlText w:val="%4."/>
      <w:lvlJc w:val="left"/>
      <w:pPr>
        <w:ind w:left="2880" w:hanging="360"/>
      </w:pPr>
    </w:lvl>
    <w:lvl w:ilvl="4" w:tplc="8C90026C">
      <w:start w:val="1"/>
      <w:numFmt w:val="lowerLetter"/>
      <w:lvlText w:val="%5."/>
      <w:lvlJc w:val="left"/>
      <w:pPr>
        <w:ind w:left="3600" w:hanging="360"/>
      </w:pPr>
    </w:lvl>
    <w:lvl w:ilvl="5" w:tplc="4498F2BE">
      <w:start w:val="1"/>
      <w:numFmt w:val="lowerRoman"/>
      <w:lvlText w:val="%6."/>
      <w:lvlJc w:val="right"/>
      <w:pPr>
        <w:ind w:left="4320" w:hanging="180"/>
      </w:pPr>
    </w:lvl>
    <w:lvl w:ilvl="6" w:tplc="EF005EBA">
      <w:start w:val="1"/>
      <w:numFmt w:val="decimal"/>
      <w:lvlText w:val="%7."/>
      <w:lvlJc w:val="left"/>
      <w:pPr>
        <w:ind w:left="5040" w:hanging="360"/>
      </w:pPr>
    </w:lvl>
    <w:lvl w:ilvl="7" w:tplc="7D92DDE2">
      <w:start w:val="1"/>
      <w:numFmt w:val="lowerLetter"/>
      <w:lvlText w:val="%8."/>
      <w:lvlJc w:val="left"/>
      <w:pPr>
        <w:ind w:left="5760" w:hanging="360"/>
      </w:pPr>
    </w:lvl>
    <w:lvl w:ilvl="8" w:tplc="BBD454D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C621C"/>
    <w:multiLevelType w:val="hybridMultilevel"/>
    <w:tmpl w:val="840E875A"/>
    <w:lvl w:ilvl="0" w:tplc="E67833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C8A710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F6EFFA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72C84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AE8AB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F236A47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EB4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0CF4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7A186CC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4C6F751C"/>
    <w:multiLevelType w:val="hybridMultilevel"/>
    <w:tmpl w:val="F5DCB7EE"/>
    <w:lvl w:ilvl="0" w:tplc="9FF6350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BB8B7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108C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456EB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42C0C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5E09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76AC0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ECC2E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4011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FF41651"/>
    <w:multiLevelType w:val="hybridMultilevel"/>
    <w:tmpl w:val="B2A04636"/>
    <w:lvl w:ilvl="0" w:tplc="12E2DD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C68E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2C89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BC4A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0030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4E39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34D8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5267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80C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0EF0E53"/>
    <w:multiLevelType w:val="hybridMultilevel"/>
    <w:tmpl w:val="768C5E40"/>
    <w:lvl w:ilvl="0" w:tplc="2618CA74">
      <w:start w:val="1"/>
      <w:numFmt w:val="decimal"/>
      <w:lvlText w:val="%1."/>
      <w:lvlJc w:val="left"/>
      <w:pPr>
        <w:ind w:left="720" w:hanging="360"/>
      </w:pPr>
    </w:lvl>
    <w:lvl w:ilvl="1" w:tplc="504AB452">
      <w:start w:val="1"/>
      <w:numFmt w:val="lowerLetter"/>
      <w:lvlText w:val="%2."/>
      <w:lvlJc w:val="left"/>
      <w:pPr>
        <w:ind w:left="1440" w:hanging="360"/>
      </w:pPr>
    </w:lvl>
    <w:lvl w:ilvl="2" w:tplc="3CF01C6E">
      <w:start w:val="1"/>
      <w:numFmt w:val="lowerRoman"/>
      <w:lvlText w:val="%3."/>
      <w:lvlJc w:val="right"/>
      <w:pPr>
        <w:ind w:left="2160" w:hanging="180"/>
      </w:pPr>
    </w:lvl>
    <w:lvl w:ilvl="3" w:tplc="F54852D8">
      <w:start w:val="1"/>
      <w:numFmt w:val="decimal"/>
      <w:lvlText w:val="%4."/>
      <w:lvlJc w:val="left"/>
      <w:pPr>
        <w:ind w:left="2880" w:hanging="360"/>
      </w:pPr>
    </w:lvl>
    <w:lvl w:ilvl="4" w:tplc="BE08C6F6">
      <w:start w:val="1"/>
      <w:numFmt w:val="lowerLetter"/>
      <w:lvlText w:val="%5."/>
      <w:lvlJc w:val="left"/>
      <w:pPr>
        <w:ind w:left="3600" w:hanging="360"/>
      </w:pPr>
    </w:lvl>
    <w:lvl w:ilvl="5" w:tplc="7082C00A">
      <w:start w:val="1"/>
      <w:numFmt w:val="lowerRoman"/>
      <w:lvlText w:val="%6."/>
      <w:lvlJc w:val="right"/>
      <w:pPr>
        <w:ind w:left="4320" w:hanging="180"/>
      </w:pPr>
    </w:lvl>
    <w:lvl w:ilvl="6" w:tplc="E1F621F0">
      <w:start w:val="1"/>
      <w:numFmt w:val="decimal"/>
      <w:lvlText w:val="%7."/>
      <w:lvlJc w:val="left"/>
      <w:pPr>
        <w:ind w:left="5040" w:hanging="360"/>
      </w:pPr>
    </w:lvl>
    <w:lvl w:ilvl="7" w:tplc="68F646C6">
      <w:start w:val="1"/>
      <w:numFmt w:val="lowerLetter"/>
      <w:lvlText w:val="%8."/>
      <w:lvlJc w:val="left"/>
      <w:pPr>
        <w:ind w:left="5760" w:hanging="360"/>
      </w:pPr>
    </w:lvl>
    <w:lvl w:ilvl="8" w:tplc="B10829D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811DD"/>
    <w:multiLevelType w:val="hybridMultilevel"/>
    <w:tmpl w:val="E8406548"/>
    <w:lvl w:ilvl="0" w:tplc="DB8C1692">
      <w:start w:val="1"/>
      <w:numFmt w:val="decimal"/>
      <w:lvlText w:val="%1."/>
      <w:lvlJc w:val="left"/>
      <w:pPr>
        <w:ind w:left="720" w:hanging="360"/>
      </w:pPr>
    </w:lvl>
    <w:lvl w:ilvl="1" w:tplc="567E735A">
      <w:start w:val="1"/>
      <w:numFmt w:val="lowerLetter"/>
      <w:lvlText w:val="%2."/>
      <w:lvlJc w:val="left"/>
      <w:pPr>
        <w:ind w:left="1440" w:hanging="360"/>
      </w:pPr>
    </w:lvl>
    <w:lvl w:ilvl="2" w:tplc="A0123E12">
      <w:start w:val="1"/>
      <w:numFmt w:val="lowerRoman"/>
      <w:lvlText w:val="%3."/>
      <w:lvlJc w:val="right"/>
      <w:pPr>
        <w:ind w:left="2160" w:hanging="180"/>
      </w:pPr>
    </w:lvl>
    <w:lvl w:ilvl="3" w:tplc="BC1AE724">
      <w:start w:val="1"/>
      <w:numFmt w:val="decimal"/>
      <w:lvlText w:val="%4."/>
      <w:lvlJc w:val="left"/>
      <w:pPr>
        <w:ind w:left="2880" w:hanging="360"/>
      </w:pPr>
    </w:lvl>
    <w:lvl w:ilvl="4" w:tplc="F92A7870">
      <w:start w:val="1"/>
      <w:numFmt w:val="lowerLetter"/>
      <w:lvlText w:val="%5."/>
      <w:lvlJc w:val="left"/>
      <w:pPr>
        <w:ind w:left="3600" w:hanging="360"/>
      </w:pPr>
    </w:lvl>
    <w:lvl w:ilvl="5" w:tplc="F5BE4246">
      <w:start w:val="1"/>
      <w:numFmt w:val="lowerRoman"/>
      <w:lvlText w:val="%6."/>
      <w:lvlJc w:val="right"/>
      <w:pPr>
        <w:ind w:left="4320" w:hanging="180"/>
      </w:pPr>
    </w:lvl>
    <w:lvl w:ilvl="6" w:tplc="C6B22EEC">
      <w:start w:val="1"/>
      <w:numFmt w:val="decimal"/>
      <w:lvlText w:val="%7."/>
      <w:lvlJc w:val="left"/>
      <w:pPr>
        <w:ind w:left="5040" w:hanging="360"/>
      </w:pPr>
    </w:lvl>
    <w:lvl w:ilvl="7" w:tplc="75165520">
      <w:start w:val="1"/>
      <w:numFmt w:val="lowerLetter"/>
      <w:lvlText w:val="%8."/>
      <w:lvlJc w:val="left"/>
      <w:pPr>
        <w:ind w:left="5760" w:hanging="360"/>
      </w:pPr>
    </w:lvl>
    <w:lvl w:ilvl="8" w:tplc="2856EBD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D0725"/>
    <w:multiLevelType w:val="hybridMultilevel"/>
    <w:tmpl w:val="85CC551C"/>
    <w:lvl w:ilvl="0" w:tplc="814A8B8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8DCEC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AE20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7A15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FCEC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D0FB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80EB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A0E4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5A7C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3AF"/>
    <w:rsid w:val="002C53AF"/>
    <w:rsid w:val="005D2098"/>
    <w:rsid w:val="005D2A79"/>
    <w:rsid w:val="00AC0D19"/>
    <w:rsid w:val="00BE374E"/>
    <w:rsid w:val="00D23441"/>
    <w:rsid w:val="00E14169"/>
    <w:rsid w:val="00F8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C53A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C53A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C53A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C53A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C53A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C53A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C53A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C53A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C53A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C53A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C53A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2C53A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C53A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2C53A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C53A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2C53A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C53A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C53A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C53A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2C53A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C53A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2C53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C53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C53A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C53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C53A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C53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C53AF"/>
  </w:style>
  <w:style w:type="paragraph" w:customStyle="1" w:styleId="Footer">
    <w:name w:val="Footer"/>
    <w:basedOn w:val="a"/>
    <w:link w:val="FooterChar"/>
    <w:uiPriority w:val="99"/>
    <w:unhideWhenUsed/>
    <w:rsid w:val="002C53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C53A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C53A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2C53AF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2C53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C53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C53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C5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53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53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2C53A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C53A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C53AF"/>
    <w:rPr>
      <w:sz w:val="18"/>
    </w:rPr>
  </w:style>
  <w:style w:type="character" w:styleId="ad">
    <w:name w:val="footnote reference"/>
    <w:uiPriority w:val="99"/>
    <w:unhideWhenUsed/>
    <w:rsid w:val="002C53A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C53A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C53AF"/>
    <w:rPr>
      <w:sz w:val="20"/>
    </w:rPr>
  </w:style>
  <w:style w:type="character" w:styleId="af0">
    <w:name w:val="endnote reference"/>
    <w:uiPriority w:val="99"/>
    <w:semiHidden/>
    <w:unhideWhenUsed/>
    <w:rsid w:val="002C53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C53AF"/>
    <w:pPr>
      <w:spacing w:after="57"/>
    </w:pPr>
  </w:style>
  <w:style w:type="paragraph" w:styleId="21">
    <w:name w:val="toc 2"/>
    <w:basedOn w:val="a"/>
    <w:next w:val="a"/>
    <w:uiPriority w:val="39"/>
    <w:unhideWhenUsed/>
    <w:rsid w:val="002C53A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C53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C53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C53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C53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C53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C53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C53AF"/>
    <w:pPr>
      <w:spacing w:after="57"/>
      <w:ind w:left="2268"/>
    </w:pPr>
  </w:style>
  <w:style w:type="paragraph" w:styleId="af1">
    <w:name w:val="TOC Heading"/>
    <w:uiPriority w:val="39"/>
    <w:unhideWhenUsed/>
    <w:rsid w:val="002C53AF"/>
  </w:style>
  <w:style w:type="paragraph" w:styleId="af2">
    <w:name w:val="table of figures"/>
    <w:basedOn w:val="a"/>
    <w:next w:val="a"/>
    <w:uiPriority w:val="99"/>
    <w:unhideWhenUsed/>
    <w:rsid w:val="002C53AF"/>
    <w:pPr>
      <w:spacing w:after="0"/>
    </w:pPr>
  </w:style>
  <w:style w:type="paragraph" w:styleId="af3">
    <w:name w:val="No Spacing"/>
    <w:basedOn w:val="a"/>
    <w:uiPriority w:val="1"/>
    <w:qFormat/>
    <w:rsid w:val="002C53A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2C53AF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F8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86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2810</Words>
  <Characters>16023</Characters>
  <Application>Microsoft Office Word</Application>
  <DocSecurity>0</DocSecurity>
  <Lines>133</Lines>
  <Paragraphs>37</Paragraphs>
  <ScaleCrop>false</ScaleCrop>
  <Company/>
  <LinksUpToDate>false</LinksUpToDate>
  <CharactersWithSpaces>18796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Lenovo2</cp:lastModifiedBy>
  <cp:revision>6</cp:revision>
  <dcterms:created xsi:type="dcterms:W3CDTF">2026-06-10T08:56:00Z</dcterms:created>
  <dcterms:modified xsi:type="dcterms:W3CDTF">2026-06-10T09:10:00Z</dcterms:modified>
</cp:coreProperties>
</file>